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6D388CA5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D789133" w14:textId="3053E0E1" w:rsidR="004D43C0" w:rsidRPr="004D43C0" w:rsidRDefault="004D43C0" w:rsidP="004D43C0">
      <w:pPr>
        <w:rPr>
          <w:lang w:eastAsia="x-none"/>
        </w:rPr>
      </w:pPr>
      <w:r w:rsidRPr="004D43C0">
        <w:rPr>
          <w:rFonts w:ascii="Verdana" w:hAnsi="Verdana"/>
          <w:sz w:val="18"/>
          <w:szCs w:val="18"/>
          <w:lang w:eastAsia="x-none"/>
        </w:rPr>
        <w:t>K VZ:</w:t>
      </w:r>
      <w:r>
        <w:rPr>
          <w:lang w:eastAsia="x-none"/>
        </w:rPr>
        <w:t xml:space="preserve"> </w:t>
      </w:r>
      <w:r>
        <w:rPr>
          <w:rFonts w:ascii="Verdana" w:hAnsi="Verdana"/>
          <w:sz w:val="18"/>
          <w:szCs w:val="18"/>
        </w:rPr>
        <w:t>„Horšovský Týn ON – oprava VB – projektová dokumentace“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1E50E2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D43C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D43C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6C5534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D43C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D43C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43C0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E2ADD1-94C6-46AA-BFD4-942428467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2020-09-28T16:56:00Z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